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B67E" w14:textId="47DB193E" w:rsidR="00F80DC5" w:rsidRPr="00323E65" w:rsidRDefault="00F80DC5" w:rsidP="00F80D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323E65">
        <w:rPr>
          <w:rFonts w:ascii="TimesNewRomanPSMT" w:hAnsi="TimesNewRomanPSMT" w:cs="TimesNewRomanPSMT"/>
          <w:b/>
          <w:bCs/>
          <w:sz w:val="32"/>
          <w:szCs w:val="32"/>
        </w:rPr>
        <w:t>Более 5 лет стажа в Казахстане и назначени</w:t>
      </w:r>
      <w:r w:rsidR="00CB38E2">
        <w:rPr>
          <w:rFonts w:ascii="TimesNewRomanPSMT" w:hAnsi="TimesNewRomanPSMT" w:cs="TimesNewRomanPSMT"/>
          <w:b/>
          <w:bCs/>
          <w:sz w:val="32"/>
          <w:szCs w:val="32"/>
        </w:rPr>
        <w:t>е</w:t>
      </w:r>
      <w:r w:rsidRPr="00323E65">
        <w:rPr>
          <w:rFonts w:ascii="TimesNewRomanPSMT" w:hAnsi="TimesNewRomanPSMT" w:cs="TimesNewRomanPSMT"/>
          <w:b/>
          <w:bCs/>
          <w:sz w:val="32"/>
          <w:szCs w:val="32"/>
        </w:rPr>
        <w:t xml:space="preserve"> досрочной пенсии</w:t>
      </w:r>
      <w:r w:rsidR="00CB38E2">
        <w:rPr>
          <w:rFonts w:ascii="TimesNewRomanPSMT" w:hAnsi="TimesNewRomanPSMT" w:cs="TimesNewRomanPSMT"/>
          <w:b/>
          <w:bCs/>
          <w:sz w:val="32"/>
          <w:szCs w:val="32"/>
        </w:rPr>
        <w:t xml:space="preserve"> в связи с педагогической деятельностью </w:t>
      </w:r>
      <w:r w:rsidR="00323E65" w:rsidRPr="00323E65">
        <w:rPr>
          <w:rFonts w:ascii="TimesNewRomanPSMT" w:hAnsi="TimesNewRomanPSMT" w:cs="TimesNewRomanPSMT"/>
          <w:b/>
          <w:bCs/>
          <w:sz w:val="32"/>
          <w:szCs w:val="32"/>
        </w:rPr>
        <w:t>с июля 2018 г. – итог помощи Профсоюза для учителя.</w:t>
      </w:r>
      <w:r w:rsidRPr="00323E65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</w:p>
    <w:p w14:paraId="353C0734" w14:textId="77777777" w:rsidR="00F80DC5" w:rsidRPr="00323E65" w:rsidRDefault="00F80DC5" w:rsidP="00F80D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585AB8FF" w14:textId="3E5329DC" w:rsidR="00715440" w:rsidRPr="00F80DC5" w:rsidRDefault="00715440" w:rsidP="002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Судебная коллегия по гражданским делам Владимирского областного суда рассмотрела в открытом судебном заседании в городе Владимире 23 июля 2020 г. гражданское</w:t>
      </w:r>
      <w:r w:rsidR="00323E65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дело по апелляционной жалобе</w:t>
      </w:r>
      <w:r w:rsidR="00CB38E2">
        <w:rPr>
          <w:rFonts w:ascii="TimesNewRomanPSMT" w:hAnsi="TimesNewRomanPSMT" w:cs="TimesNewRomanPSMT"/>
          <w:sz w:val="32"/>
          <w:szCs w:val="32"/>
        </w:rPr>
        <w:t xml:space="preserve"> учителя одной из школ </w:t>
      </w:r>
      <w:proofErr w:type="spellStart"/>
      <w:r w:rsidR="00CB38E2">
        <w:rPr>
          <w:rFonts w:ascii="TimesNewRomanPSMT" w:hAnsi="TimesNewRomanPSMT" w:cs="TimesNewRomanPSMT"/>
          <w:sz w:val="32"/>
          <w:szCs w:val="32"/>
        </w:rPr>
        <w:t>Киржачского</w:t>
      </w:r>
      <w:proofErr w:type="spellEnd"/>
      <w:r w:rsidR="00CB38E2">
        <w:rPr>
          <w:rFonts w:ascii="TimesNewRomanPSMT" w:hAnsi="TimesNewRomanPSMT" w:cs="TimesNewRomanPSMT"/>
          <w:sz w:val="32"/>
          <w:szCs w:val="32"/>
        </w:rPr>
        <w:t xml:space="preserve"> района</w:t>
      </w:r>
      <w:r w:rsidR="00323E65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F80DC5">
        <w:rPr>
          <w:rFonts w:ascii="TimesNewRomanPSMT" w:hAnsi="TimesNewRomanPSMT" w:cs="TimesNewRomanPSMT"/>
          <w:sz w:val="32"/>
          <w:szCs w:val="32"/>
        </w:rPr>
        <w:t>Полиевцевой</w:t>
      </w:r>
      <w:proofErr w:type="spellEnd"/>
      <w:r w:rsidRPr="00F80DC5">
        <w:rPr>
          <w:rFonts w:ascii="TimesNewRomanPSMT" w:hAnsi="TimesNewRomanPSMT" w:cs="TimesNewRomanPSMT"/>
          <w:sz w:val="32"/>
          <w:szCs w:val="32"/>
        </w:rPr>
        <w:t xml:space="preserve"> Ю</w:t>
      </w:r>
      <w:r w:rsidR="00323E65">
        <w:rPr>
          <w:rFonts w:ascii="TimesNewRomanPSMT" w:hAnsi="TimesNewRomanPSMT" w:cs="TimesNewRomanPSMT"/>
          <w:sz w:val="32"/>
          <w:szCs w:val="32"/>
        </w:rPr>
        <w:t>.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В</w:t>
      </w:r>
      <w:r w:rsidR="00323E65">
        <w:rPr>
          <w:rFonts w:ascii="TimesNewRomanPSMT" w:hAnsi="TimesNewRomanPSMT" w:cs="TimesNewRomanPSMT"/>
          <w:sz w:val="32"/>
          <w:szCs w:val="32"/>
        </w:rPr>
        <w:t>.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на решение </w:t>
      </w:r>
      <w:proofErr w:type="spellStart"/>
      <w:r w:rsidRPr="00F80DC5">
        <w:rPr>
          <w:rFonts w:ascii="TimesNewRomanPSMT" w:hAnsi="TimesNewRomanPSMT" w:cs="TimesNewRomanPSMT"/>
          <w:sz w:val="32"/>
          <w:szCs w:val="32"/>
        </w:rPr>
        <w:t>Петушинского</w:t>
      </w:r>
      <w:proofErr w:type="spellEnd"/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районного суда Владимирской области от 31 января 2020 г., которым</w:t>
      </w:r>
      <w:r w:rsidR="00F56115">
        <w:rPr>
          <w:rFonts w:ascii="TimesNewRomanPSMT" w:hAnsi="TimesNewRomanPSMT" w:cs="TimesNewRomanPSMT"/>
          <w:sz w:val="32"/>
          <w:szCs w:val="32"/>
        </w:rPr>
        <w:t xml:space="preserve"> было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постановлено: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исковое заявление </w:t>
      </w:r>
      <w:r w:rsidR="002E3028">
        <w:rPr>
          <w:rFonts w:ascii="TimesNewRomanPSMT" w:hAnsi="TimesNewRomanPSMT" w:cs="TimesNewRomanPSMT"/>
          <w:sz w:val="32"/>
          <w:szCs w:val="32"/>
        </w:rPr>
        <w:t>учителя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к Государственному учреждению -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Управление Пенсионного Фонда Российской Федерации в </w:t>
      </w:r>
      <w:proofErr w:type="spellStart"/>
      <w:r w:rsidRPr="00F80DC5">
        <w:rPr>
          <w:rFonts w:ascii="TimesNewRomanPSMT" w:hAnsi="TimesNewRomanPSMT" w:cs="TimesNewRomanPSMT"/>
          <w:sz w:val="32"/>
          <w:szCs w:val="32"/>
        </w:rPr>
        <w:t>Петушинском</w:t>
      </w:r>
      <w:proofErr w:type="spellEnd"/>
      <w:r w:rsidRPr="00F80DC5">
        <w:rPr>
          <w:rFonts w:ascii="TimesNewRomanPSMT" w:hAnsi="TimesNewRomanPSMT" w:cs="TimesNewRomanPSMT"/>
          <w:sz w:val="32"/>
          <w:szCs w:val="32"/>
        </w:rPr>
        <w:t xml:space="preserve"> районе Владимирской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области (межрайонное) о включении периодов работы в стаж, дающий право на досрочное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назначение страховой пенсии в связи с педагогической деятельностью и назначении досрочной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страховой пенсии в связи с педагогической деятельностью - удовлетворить частично.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В назначении пенсии с </w:t>
      </w:r>
      <w:r w:rsidR="002E3028" w:rsidRPr="00F80DC5">
        <w:rPr>
          <w:rFonts w:ascii="TimesNewRomanPSMT" w:hAnsi="TimesNewRomanPSMT" w:cs="TimesNewRomanPSMT"/>
          <w:sz w:val="32"/>
          <w:szCs w:val="32"/>
        </w:rPr>
        <w:t>2 июля 2018 г.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было отказано, </w:t>
      </w:r>
      <w:proofErr w:type="gramStart"/>
      <w:r w:rsidR="002E3028">
        <w:rPr>
          <w:rFonts w:ascii="TimesNewRomanPSMT" w:hAnsi="TimesNewRomanPSMT" w:cs="TimesNewRomanPSMT"/>
          <w:sz w:val="32"/>
          <w:szCs w:val="32"/>
        </w:rPr>
        <w:t>т.к  суд</w:t>
      </w:r>
      <w:proofErr w:type="gramEnd"/>
      <w:r w:rsidR="002E3028">
        <w:rPr>
          <w:rFonts w:ascii="TimesNewRomanPSMT" w:hAnsi="TimesNewRomanPSMT" w:cs="TimesNewRomanPSMT"/>
          <w:sz w:val="32"/>
          <w:szCs w:val="32"/>
        </w:rPr>
        <w:t xml:space="preserve"> первой инстанции посчитал законным исключение из льготного стаж</w:t>
      </w:r>
      <w:r w:rsidR="00CB38E2">
        <w:rPr>
          <w:rFonts w:ascii="TimesNewRomanPSMT" w:hAnsi="TimesNewRomanPSMT" w:cs="TimesNewRomanPSMT"/>
          <w:sz w:val="32"/>
          <w:szCs w:val="32"/>
        </w:rPr>
        <w:t>а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времени работы учителем в школе в Республике Казахстан.  </w:t>
      </w:r>
    </w:p>
    <w:p w14:paraId="4F1B672F" w14:textId="58E5ABE9" w:rsidR="002E3028" w:rsidRDefault="00715440" w:rsidP="002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 xml:space="preserve">В апелляционной жалобе истец </w:t>
      </w:r>
      <w:proofErr w:type="spellStart"/>
      <w:r w:rsidRPr="00F80DC5">
        <w:rPr>
          <w:rFonts w:ascii="TimesNewRomanPSMT" w:hAnsi="TimesNewRomanPSMT" w:cs="TimesNewRomanPSMT"/>
          <w:sz w:val="32"/>
          <w:szCs w:val="32"/>
        </w:rPr>
        <w:t>Полиевцева</w:t>
      </w:r>
      <w:proofErr w:type="spellEnd"/>
      <w:r w:rsidRPr="00F80DC5">
        <w:rPr>
          <w:rFonts w:ascii="TimesNewRomanPSMT" w:hAnsi="TimesNewRomanPSMT" w:cs="TimesNewRomanPSMT"/>
          <w:sz w:val="32"/>
          <w:szCs w:val="32"/>
        </w:rPr>
        <w:t xml:space="preserve"> Ю.В.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и ее представить от Профсоюза Синицын Н.В.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проси</w:t>
      </w:r>
      <w:r w:rsidR="002E3028">
        <w:rPr>
          <w:rFonts w:ascii="TimesNewRomanPSMT" w:hAnsi="TimesNewRomanPSMT" w:cs="TimesNewRomanPSMT"/>
          <w:sz w:val="32"/>
          <w:szCs w:val="32"/>
        </w:rPr>
        <w:t>ли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отменить решение суда первой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инстанции в части отказа в удовлетворении исковых требований и обязать ГУ-УПФ РФ включить в ее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специальный стаж на соответствующих видах работ период работы с 1 января 1993 г. по 26 августа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1998 г. в должности учителя средней школы  Республики Казахстан</w:t>
      </w:r>
      <w:r w:rsidR="00CB38E2">
        <w:rPr>
          <w:rFonts w:ascii="TimesNewRomanPSMT" w:hAnsi="TimesNewRomanPSMT" w:cs="TimesNewRomanPSMT"/>
          <w:sz w:val="32"/>
          <w:szCs w:val="32"/>
        </w:rPr>
        <w:t xml:space="preserve"> и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назначить досрочную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страховую пенсию в связи с педагогической деятельностью с даты обращения в пенсионный орган,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т.е. с 2 июля 2018 г. </w:t>
      </w:r>
    </w:p>
    <w:p w14:paraId="206D997D" w14:textId="2B6470C0" w:rsidR="00715440" w:rsidRPr="00F80DC5" w:rsidRDefault="00715440" w:rsidP="00CB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В обосновании жалобы</w:t>
      </w:r>
      <w:r w:rsidR="002E3028">
        <w:rPr>
          <w:rFonts w:ascii="TimesNewRomanPSMT" w:hAnsi="TimesNewRomanPSMT" w:cs="TimesNewRomanPSMT"/>
          <w:sz w:val="32"/>
          <w:szCs w:val="32"/>
        </w:rPr>
        <w:t xml:space="preserve"> профсоюзный юрист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указыва</w:t>
      </w:r>
      <w:r w:rsidR="00DD133B">
        <w:rPr>
          <w:rFonts w:ascii="TimesNewRomanPSMT" w:hAnsi="TimesNewRomanPSMT" w:cs="TimesNewRomanPSMT"/>
          <w:sz w:val="32"/>
          <w:szCs w:val="32"/>
        </w:rPr>
        <w:t>л</w:t>
      </w:r>
      <w:r w:rsidRPr="00F80DC5">
        <w:rPr>
          <w:rFonts w:ascii="TimesNewRomanPSMT" w:hAnsi="TimesNewRomanPSMT" w:cs="TimesNewRomanPSMT"/>
          <w:sz w:val="32"/>
          <w:szCs w:val="32"/>
        </w:rPr>
        <w:t>, что при подаче заявления о назначении пенсии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Пенсионный фонд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не разъяснил </w:t>
      </w:r>
      <w:r w:rsidR="00CB38E2">
        <w:rPr>
          <w:rFonts w:ascii="TimesNewRomanPSMT" w:hAnsi="TimesNewRomanPSMT" w:cs="TimesNewRomanPSMT"/>
          <w:sz w:val="32"/>
          <w:szCs w:val="32"/>
        </w:rPr>
        <w:t>учителю</w:t>
      </w:r>
      <w:r w:rsidRPr="00F80DC5">
        <w:rPr>
          <w:rFonts w:ascii="TimesNewRomanPSMT" w:hAnsi="TimesNewRomanPSMT" w:cs="TimesNewRomanPSMT"/>
          <w:sz w:val="32"/>
          <w:szCs w:val="32"/>
        </w:rPr>
        <w:t>, каких документов не хватает для назначения пенсии</w:t>
      </w:r>
      <w:r w:rsidR="00CB38E2">
        <w:rPr>
          <w:rFonts w:ascii="TimesNewRomanPSMT" w:hAnsi="TimesNewRomanPSMT" w:cs="TimesNewRomanPSMT"/>
          <w:sz w:val="32"/>
          <w:szCs w:val="32"/>
        </w:rPr>
        <w:t>.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</w:t>
      </w:r>
      <w:r w:rsidR="00CB38E2">
        <w:rPr>
          <w:rFonts w:ascii="TimesNewRomanPSMT" w:hAnsi="TimesNewRomanPSMT" w:cs="TimesNewRomanPSMT"/>
          <w:sz w:val="32"/>
          <w:szCs w:val="32"/>
        </w:rPr>
        <w:t>В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ходе судебного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заседания вопрос о недостающих документах также не ставился. Кроме того, ни ответчиком, ни судом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первой инстанции не были запрошены сведения в компетентн</w:t>
      </w:r>
      <w:r w:rsidR="00DD133B">
        <w:rPr>
          <w:rFonts w:ascii="TimesNewRomanPSMT" w:hAnsi="TimesNewRomanPSMT" w:cs="TimesNewRomanPSMT"/>
          <w:sz w:val="32"/>
          <w:szCs w:val="32"/>
        </w:rPr>
        <w:t>ые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орган</w:t>
      </w:r>
      <w:r w:rsidR="00DD133B">
        <w:rPr>
          <w:rFonts w:ascii="TimesNewRomanPSMT" w:hAnsi="TimesNewRomanPSMT" w:cs="TimesNewRomanPSMT"/>
          <w:sz w:val="32"/>
          <w:szCs w:val="32"/>
        </w:rPr>
        <w:t>ы</w:t>
      </w:r>
      <w:r w:rsidRPr="00F80DC5">
        <w:rPr>
          <w:rFonts w:ascii="TimesNewRomanPSMT" w:hAnsi="TimesNewRomanPSMT" w:cs="TimesNewRomanPSMT"/>
          <w:sz w:val="32"/>
          <w:szCs w:val="32"/>
        </w:rPr>
        <w:t>, подтверждающие льготный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характер работы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учителя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в </w:t>
      </w:r>
      <w:r w:rsidRPr="00F80DC5">
        <w:rPr>
          <w:rFonts w:ascii="TimesNewRomanPSMT" w:hAnsi="TimesNewRomanPSMT" w:cs="TimesNewRomanPSMT"/>
          <w:sz w:val="32"/>
          <w:szCs w:val="32"/>
        </w:rPr>
        <w:lastRenderedPageBreak/>
        <w:t>спорный период на территории Республики Казахстан, дающий право на</w:t>
      </w:r>
      <w:r w:rsidR="00CB38E2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досрочную пенсию по законодательству этого государства.</w:t>
      </w:r>
    </w:p>
    <w:p w14:paraId="35B5B1AC" w14:textId="688A8882" w:rsidR="00715440" w:rsidRPr="00F80DC5" w:rsidRDefault="00715440" w:rsidP="00DD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 xml:space="preserve">С выводом суда первой инстанции об отказе в </w:t>
      </w:r>
      <w:proofErr w:type="gramStart"/>
      <w:r w:rsidRPr="00F80DC5">
        <w:rPr>
          <w:rFonts w:ascii="TimesNewRomanPSMT" w:hAnsi="TimesNewRomanPSMT" w:cs="TimesNewRomanPSMT"/>
          <w:sz w:val="32"/>
          <w:szCs w:val="32"/>
        </w:rPr>
        <w:t>иске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,</w:t>
      </w:r>
      <w:proofErr w:type="gramEnd"/>
      <w:r w:rsidRPr="00F80DC5">
        <w:rPr>
          <w:rFonts w:ascii="TimesNewRomanPSMT" w:hAnsi="TimesNewRomanPSMT" w:cs="TimesNewRomanPSMT"/>
          <w:sz w:val="32"/>
          <w:szCs w:val="32"/>
        </w:rPr>
        <w:t xml:space="preserve"> и мотивами такого отказа </w:t>
      </w:r>
      <w:r w:rsidR="00CB38E2">
        <w:rPr>
          <w:rFonts w:ascii="TimesNewRomanPSMT" w:hAnsi="TimesNewRomanPSMT" w:cs="TimesNewRomanPSMT"/>
          <w:sz w:val="32"/>
          <w:szCs w:val="32"/>
        </w:rPr>
        <w:t>Владимирский областной суд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не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согласи</w:t>
      </w:r>
      <w:r w:rsidR="00DD133B">
        <w:rPr>
          <w:rFonts w:ascii="TimesNewRomanPSMT" w:hAnsi="TimesNewRomanPSMT" w:cs="TimesNewRomanPSMT"/>
          <w:sz w:val="32"/>
          <w:szCs w:val="32"/>
        </w:rPr>
        <w:t>л</w:t>
      </w:r>
      <w:r w:rsidR="00CB38E2">
        <w:rPr>
          <w:rFonts w:ascii="TimesNewRomanPSMT" w:hAnsi="TimesNewRomanPSMT" w:cs="TimesNewRomanPSMT"/>
          <w:sz w:val="32"/>
          <w:szCs w:val="32"/>
        </w:rPr>
        <w:t>ся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и полностью поддержал позицию защиты от профсоюзного представителя.</w:t>
      </w:r>
    </w:p>
    <w:p w14:paraId="28E136C4" w14:textId="7D59FAF4" w:rsidR="00715440" w:rsidRPr="00F80DC5" w:rsidRDefault="00CB38E2" w:rsidP="00CB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Дело в том, что </w:t>
      </w:r>
      <w:r w:rsidR="00715440" w:rsidRPr="00F80DC5">
        <w:rPr>
          <w:rFonts w:ascii="TimesNewRomanPSMT" w:hAnsi="TimesNewRomanPSMT" w:cs="TimesNewRomanPSMT"/>
          <w:sz w:val="32"/>
          <w:szCs w:val="32"/>
        </w:rPr>
        <w:t>13 марта 1992 г. государствами - участниками Содружества Независимых Государств, в том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="00715440" w:rsidRPr="00F80DC5">
        <w:rPr>
          <w:rFonts w:ascii="TimesNewRomanPSMT" w:hAnsi="TimesNewRomanPSMT" w:cs="TimesNewRomanPSMT"/>
          <w:sz w:val="32"/>
          <w:szCs w:val="32"/>
        </w:rPr>
        <w:t>числе Российской Федерацией и Республикой Казахстан, подписано Соглашение о гарантиях прав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715440" w:rsidRPr="00F80DC5">
        <w:rPr>
          <w:rFonts w:ascii="TimesNewRomanPSMT" w:hAnsi="TimesNewRomanPSMT" w:cs="TimesNewRomanPSMT"/>
          <w:sz w:val="32"/>
          <w:szCs w:val="32"/>
        </w:rPr>
        <w:t>граждан государств - участников Содружества Независимых Государств в области пенсионного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="00715440" w:rsidRPr="00F80DC5">
        <w:rPr>
          <w:rFonts w:ascii="TimesNewRomanPSMT" w:hAnsi="TimesNewRomanPSMT" w:cs="TimesNewRomanPSMT"/>
          <w:sz w:val="32"/>
          <w:szCs w:val="32"/>
        </w:rPr>
        <w:t>обеспечения (далее также Соглашение от 13 марта 1992 г.).</w:t>
      </w:r>
    </w:p>
    <w:p w14:paraId="3691D4D8" w14:textId="056241B1" w:rsidR="00715440" w:rsidRPr="00F80DC5" w:rsidRDefault="00715440" w:rsidP="00DD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Пунктом 2 статьи 6 Соглашения от 13 марта 1992 г. определено, что для установления права на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пенсию, в том числе пенсий на льготных основаниях и за выслугу лет, гражданам государств -</w:t>
      </w:r>
    </w:p>
    <w:p w14:paraId="4D05954F" w14:textId="77777777" w:rsidR="00DD133B" w:rsidRDefault="00715440" w:rsidP="00F80D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участников Соглашения учитывается трудовой стаж, приобретенный на территории любого из этих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государств, а также на территории бывшего СССР за время до вступления в силу Соглашения.</w:t>
      </w:r>
    </w:p>
    <w:p w14:paraId="486905A8" w14:textId="07757EC1" w:rsidR="00715440" w:rsidRPr="00F80DC5" w:rsidRDefault="00715440" w:rsidP="00DD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Пунктом 11 Правил N 1015 установлено, что документом, подтверждающим периоды работы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по трудовому договору, является трудовая книжка. При отсутствии трудовой книжки, а также в случае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если в трудовой книжке содержатся неправильные и неточные сведения либо отсутствуют записи об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отдельных периодах работы, в подтверждение периодов работы принимаются письменные трудовые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договоры, оформленные в соответствии с трудовым законодательством, действовавшим на день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возникновения соответствующих правоотношений, трудовые книжки колхозников, справки,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выдаваемые работодателями или соответствующими государственными (муниципальными) органами,</w:t>
      </w:r>
      <w:r w:rsidR="00DD133B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выписки из приказов, лицевые счета и ведомости на выдачу заработной платы.</w:t>
      </w:r>
    </w:p>
    <w:p w14:paraId="422CE599" w14:textId="55D87412" w:rsidR="00F80DC5" w:rsidRPr="00F80DC5" w:rsidRDefault="00DD133B" w:rsidP="006C6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Владимирский областной суд также указал, что, с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>огласно ч. 1 ст. 57 ГПК РФ, доказательства представляются сторонами и другими лицами,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>участвующими в деле. Суд вправе предложить им представить дополнительные доказательства. В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 xml:space="preserve">случае, если представление необходимых доказательств для этих лиц </w:t>
      </w:r>
      <w:r w:rsidR="00F80DC5" w:rsidRPr="00F80DC5">
        <w:rPr>
          <w:rFonts w:ascii="TimesNewRomanPSMT" w:hAnsi="TimesNewRomanPSMT" w:cs="TimesNewRomanPSMT"/>
          <w:sz w:val="32"/>
          <w:szCs w:val="32"/>
        </w:rPr>
        <w:lastRenderedPageBreak/>
        <w:t>затруднительно, суд по их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>ходатайству оказывает содействие в собирании и истребовании доказательств.</w:t>
      </w:r>
    </w:p>
    <w:p w14:paraId="3FD4CABE" w14:textId="31364F3B" w:rsidR="00F80DC5" w:rsidRPr="00F80DC5" w:rsidRDefault="00F80DC5" w:rsidP="00F56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>В нарушение требований ст. ст. 56 - 57 ГПК РФ суд первой инстанции не предложил истцу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представить какие-либо дополнительные доказательства с целью установления обстоятельств,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являющихся юридически значимыми и спорными по делу, в частности, представить дополнительные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доказательства по подтверждению оспариваемого ответчиком периода работы.</w:t>
      </w:r>
    </w:p>
    <w:p w14:paraId="3C951A97" w14:textId="7FFD6AC8" w:rsidR="006C6BD4" w:rsidRDefault="00F80DC5" w:rsidP="00F56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F80DC5">
        <w:rPr>
          <w:rFonts w:ascii="TimesNewRomanPSMT" w:hAnsi="TimesNewRomanPSMT" w:cs="TimesNewRomanPSMT"/>
          <w:sz w:val="32"/>
          <w:szCs w:val="32"/>
        </w:rPr>
        <w:t xml:space="preserve">Как </w:t>
      </w:r>
      <w:r w:rsidR="00F56115">
        <w:rPr>
          <w:rFonts w:ascii="TimesNewRomanPSMT" w:hAnsi="TimesNewRomanPSMT" w:cs="TimesNewRomanPSMT"/>
          <w:sz w:val="32"/>
          <w:szCs w:val="32"/>
        </w:rPr>
        <w:t>усмотрел областной суд</w:t>
      </w:r>
      <w:r w:rsidRPr="00F80DC5">
        <w:rPr>
          <w:rFonts w:ascii="TimesNewRomanPSMT" w:hAnsi="TimesNewRomanPSMT" w:cs="TimesNewRomanPSMT"/>
          <w:sz w:val="32"/>
          <w:szCs w:val="32"/>
        </w:rPr>
        <w:t xml:space="preserve"> из материалов дела, данный вопрос не обсуждался в судебном заседании, истцу не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разъяснялось право о заявлении ходатайства об отложении слушания дела с целью предоставления</w:t>
      </w:r>
      <w:r w:rsidR="00F56115">
        <w:rPr>
          <w:rFonts w:ascii="TimesNewRomanPSMT" w:hAnsi="TimesNewRomanPSMT" w:cs="TimesNewRomanPSMT"/>
          <w:sz w:val="32"/>
          <w:szCs w:val="32"/>
        </w:rPr>
        <w:t xml:space="preserve"> </w:t>
      </w:r>
      <w:r w:rsidRPr="00F80DC5">
        <w:rPr>
          <w:rFonts w:ascii="TimesNewRomanPSMT" w:hAnsi="TimesNewRomanPSMT" w:cs="TimesNewRomanPSMT"/>
          <w:sz w:val="32"/>
          <w:szCs w:val="32"/>
        </w:rPr>
        <w:t>дополнительных доказательств, подтверждающих период работы в школе № 30 г. Шымкента.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</w:p>
    <w:p w14:paraId="2A55BCAF" w14:textId="77777777" w:rsidR="0078040B" w:rsidRDefault="00F56115" w:rsidP="00F56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Областным судом истице была дана возможность предоставить дополнительную справку </w:t>
      </w:r>
      <w:r w:rsidR="0078040B">
        <w:rPr>
          <w:rFonts w:ascii="TimesNewRomanPSMT" w:hAnsi="TimesNewRomanPSMT" w:cs="TimesNewRomanPSMT"/>
          <w:sz w:val="32"/>
          <w:szCs w:val="32"/>
        </w:rPr>
        <w:t xml:space="preserve">из школы в Республике Казахстан, </w:t>
      </w:r>
      <w:proofErr w:type="gramStart"/>
      <w:r w:rsidR="0078040B">
        <w:rPr>
          <w:rFonts w:ascii="TimesNewRomanPSMT" w:hAnsi="TimesNewRomanPSMT" w:cs="TimesNewRomanPSMT"/>
          <w:sz w:val="32"/>
          <w:szCs w:val="32"/>
        </w:rPr>
        <w:t>подтверждающей ,</w:t>
      </w:r>
      <w:proofErr w:type="gramEnd"/>
      <w:r w:rsidR="0078040B">
        <w:rPr>
          <w:rFonts w:ascii="TimesNewRomanPSMT" w:hAnsi="TimesNewRomanPSMT" w:cs="TimesNewRomanPSMT"/>
          <w:sz w:val="32"/>
          <w:szCs w:val="32"/>
        </w:rPr>
        <w:t xml:space="preserve"> что в спорный период у нее не было отвлечений от работы в виде отпуска без сохранения заработной платы, отпуска по уходу за ребенком и т.д. </w:t>
      </w:r>
    </w:p>
    <w:p w14:paraId="12A02936" w14:textId="18921E8B" w:rsidR="00F56115" w:rsidRDefault="0078040B" w:rsidP="00F56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Данный документ вместе с трудовой книжкой стали основными доказательствами факта работы в должности учителя в школе.   </w:t>
      </w:r>
    </w:p>
    <w:p w14:paraId="3F049B00" w14:textId="77777777" w:rsidR="0078040B" w:rsidRDefault="0078040B" w:rsidP="006C6BD4">
      <w:pPr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 итоге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 xml:space="preserve"> стаж работы, дающий право на назначение пенсии </w:t>
      </w:r>
      <w:r w:rsidR="006C6BD4">
        <w:rPr>
          <w:rFonts w:ascii="TimesNewRomanPSMT" w:hAnsi="TimesNewRomanPSMT" w:cs="TimesNewRomanPSMT"/>
          <w:sz w:val="32"/>
          <w:szCs w:val="32"/>
        </w:rPr>
        <w:t>учителя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 xml:space="preserve"> в</w:t>
      </w:r>
      <w:r w:rsidR="006C6BD4">
        <w:rPr>
          <w:rFonts w:ascii="TimesNewRomanPSMT" w:hAnsi="TimesNewRomanPSMT" w:cs="TimesNewRomanPSMT"/>
          <w:sz w:val="32"/>
          <w:szCs w:val="32"/>
        </w:rPr>
        <w:t xml:space="preserve"> </w:t>
      </w:r>
      <w:r w:rsidR="00F80DC5" w:rsidRPr="00F80DC5">
        <w:rPr>
          <w:rFonts w:ascii="TimesNewRomanPSMT" w:hAnsi="TimesNewRomanPSMT" w:cs="TimesNewRomanPSMT"/>
          <w:sz w:val="32"/>
          <w:szCs w:val="32"/>
        </w:rPr>
        <w:t>соответствии с пп.19 ч.1 ст.30 Закона № 400-ФЗ, с учетом включенных ответчиком периодов работы</w:t>
      </w:r>
      <w:r w:rsidR="00F56115">
        <w:rPr>
          <w:rFonts w:ascii="TimesNewRomanPSMT" w:hAnsi="TimesNewRomanPSMT" w:cs="TimesNewRomanPSMT"/>
          <w:sz w:val="32"/>
          <w:szCs w:val="32"/>
        </w:rPr>
        <w:t xml:space="preserve">, был определен областным судом продолжительностью более 25 лет.  </w:t>
      </w:r>
    </w:p>
    <w:p w14:paraId="40D9D610" w14:textId="5E31DB16" w:rsidR="0078040B" w:rsidRDefault="0078040B" w:rsidP="00CB38E2">
      <w:pPr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Областной суд отменил решение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Петушинского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районного суда и обязал пенсионный фонд назначить пенсию </w:t>
      </w:r>
      <w:r w:rsidR="000A0CE9">
        <w:rPr>
          <w:rFonts w:ascii="TimesNewRomanPSMT" w:hAnsi="TimesNewRomanPSMT" w:cs="TimesNewRomanPSMT"/>
          <w:sz w:val="32"/>
          <w:szCs w:val="32"/>
        </w:rPr>
        <w:t>с</w:t>
      </w:r>
      <w:r w:rsidRPr="00F80DC5">
        <w:rPr>
          <w:rFonts w:ascii="TimesNewRomanPSMT" w:hAnsi="TimesNewRomanPSMT" w:cs="TimesNewRomanPSMT"/>
          <w:sz w:val="32"/>
          <w:szCs w:val="32"/>
        </w:rPr>
        <w:t>о дня обращения за ней, то есть со 2 июля 2018 г.</w:t>
      </w:r>
    </w:p>
    <w:p w14:paraId="12986338" w14:textId="1D87BE54" w:rsidR="0078040B" w:rsidRPr="00F80DC5" w:rsidRDefault="0078040B" w:rsidP="000A0CE9">
      <w:pPr>
        <w:ind w:firstLine="708"/>
        <w:jc w:val="both"/>
        <w:rPr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Это еще одна победа профсоюза в интересах конкретного учителя</w:t>
      </w:r>
      <w:r w:rsidR="000A0CE9">
        <w:rPr>
          <w:rFonts w:ascii="TimesNewRomanPSMT" w:hAnsi="TimesNewRomanPSMT" w:cs="TimesNewRomanPSMT"/>
          <w:sz w:val="32"/>
          <w:szCs w:val="32"/>
        </w:rPr>
        <w:t xml:space="preserve"> с экономическим эффектом в виде полученной пенсии за два года в размере более 200 тыс. рублей</w:t>
      </w:r>
      <w:r>
        <w:rPr>
          <w:rFonts w:ascii="TimesNewRomanPSMT" w:hAnsi="TimesNewRomanPSMT" w:cs="TimesNewRomanPSMT"/>
          <w:sz w:val="32"/>
          <w:szCs w:val="32"/>
        </w:rPr>
        <w:t>.</w:t>
      </w:r>
      <w:r w:rsidR="000A0CE9">
        <w:rPr>
          <w:rFonts w:ascii="TimesNewRomanPSMT" w:hAnsi="TimesNewRomanPSMT" w:cs="TimesNewRomanPSMT"/>
          <w:sz w:val="32"/>
          <w:szCs w:val="32"/>
        </w:rPr>
        <w:t xml:space="preserve">  Данная судебная практика может быть использована для оказания юридической помощи в назначении досрочной трудовой пенсии педагогам- членам профсоюза, которые прибыли в Российскую Федерацию из бывших республик СССР.    </w:t>
      </w:r>
    </w:p>
    <w:p w14:paraId="2A090D0E" w14:textId="7FF5EA3E" w:rsidR="00F80DC5" w:rsidRPr="00F80DC5" w:rsidRDefault="00F80DC5" w:rsidP="006C6BD4">
      <w:pPr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</w:p>
    <w:sectPr w:rsidR="00F80DC5" w:rsidRPr="00F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40"/>
    <w:rsid w:val="00046C20"/>
    <w:rsid w:val="000A0CE9"/>
    <w:rsid w:val="002015A9"/>
    <w:rsid w:val="002E3028"/>
    <w:rsid w:val="00323E65"/>
    <w:rsid w:val="00434822"/>
    <w:rsid w:val="006C6BD4"/>
    <w:rsid w:val="00715440"/>
    <w:rsid w:val="0078040B"/>
    <w:rsid w:val="00CB38E2"/>
    <w:rsid w:val="00DD133B"/>
    <w:rsid w:val="00F56115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1C0B"/>
  <w15:chartTrackingRefBased/>
  <w15:docId w15:val="{96C635BD-1E81-44A7-8B2B-9286394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2020-08-12T07:36:00Z</dcterms:created>
  <dcterms:modified xsi:type="dcterms:W3CDTF">2020-08-13T07:50:00Z</dcterms:modified>
</cp:coreProperties>
</file>